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C17" w:rsidRPr="007D6C97" w:rsidRDefault="007D6C97" w:rsidP="007D6C9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000000"/>
          <w:sz w:val="28"/>
          <w:szCs w:val="28"/>
          <w:lang w:eastAsia="es-CO"/>
        </w:rPr>
      </w:pPr>
      <w:r>
        <w:rPr>
          <w:rFonts w:ascii="Arial" w:eastAsia="Times New Roman" w:hAnsi="Arial" w:cs="Arial"/>
          <w:b/>
          <w:color w:val="000000"/>
          <w:sz w:val="28"/>
          <w:szCs w:val="28"/>
          <w:lang w:eastAsia="es-CO"/>
        </w:rPr>
        <w:t xml:space="preserve">EVIDENCIAS PERIODO DEL 09 </w:t>
      </w:r>
      <w:bookmarkStart w:id="0" w:name="_GoBack"/>
      <w:bookmarkEnd w:id="0"/>
      <w:r w:rsidRPr="007D6C97">
        <w:rPr>
          <w:rFonts w:ascii="Arial" w:eastAsia="Times New Roman" w:hAnsi="Arial" w:cs="Arial"/>
          <w:b/>
          <w:color w:val="000000"/>
          <w:sz w:val="28"/>
          <w:szCs w:val="28"/>
          <w:lang w:eastAsia="es-CO"/>
        </w:rPr>
        <w:t>A</w:t>
      </w:r>
      <w:r>
        <w:rPr>
          <w:rFonts w:ascii="Arial" w:eastAsia="Times New Roman" w:hAnsi="Arial" w:cs="Arial"/>
          <w:b/>
          <w:color w:val="000000"/>
          <w:sz w:val="28"/>
          <w:szCs w:val="28"/>
          <w:lang w:eastAsia="es-CO"/>
        </w:rPr>
        <w:t>L</w:t>
      </w:r>
      <w:r w:rsidRPr="007D6C97">
        <w:rPr>
          <w:rFonts w:ascii="Arial" w:eastAsia="Times New Roman" w:hAnsi="Arial" w:cs="Arial"/>
          <w:b/>
          <w:color w:val="000000"/>
          <w:sz w:val="28"/>
          <w:szCs w:val="28"/>
          <w:lang w:eastAsia="es-CO"/>
        </w:rPr>
        <w:t xml:space="preserve"> 28 DE FEBRERO 2026</w:t>
      </w:r>
    </w:p>
    <w:p w:rsidR="00424C17" w:rsidRDefault="00424C17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1. Durante el periodo reportado se realizó la elaboración y presentación oportuna del informe de ejecución contractual mensual, junto con la correspondiente cuenta de cobro, atendiendo los lineamientos establecidos por la Dirección Administrativa y Financiera de la entidad.</w:t>
      </w:r>
    </w:p>
    <w:p w:rsid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La documentación fue estructurada conforme a los formatos institucionales y remitida dentro de los plazos establecidos.</w:t>
      </w:r>
    </w:p>
    <w:p w:rsidR="000E02FB" w:rsidRPr="001D11B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2. Durante el periodo evaluado se llevó a cabo la revisión jurídica y técnica de los documentos asignados, con el fin de verificar el cumplimiento de los requisitos establecidos en la normativa vigente aplicable al proceso registral.</w:t>
      </w: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Esta actividad incluyó la verificación de:</w:t>
      </w: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Requisitos formales del documento.</w:t>
      </w: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Competencia de la autoridad que expide el acto.</w:t>
      </w: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Identificación correcta de los sujetos intervinientes.</w:t>
      </w: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Correspondencia con el folio de matrícula inmobiliaria respectivo.</w:t>
      </w:r>
    </w:p>
    <w:p w:rsid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Cumplimiento de los requisitos legales para su inscripción.</w:t>
      </w:r>
    </w:p>
    <w:p w:rsidR="000E02FB" w:rsidRPr="001D11B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3. Se efectuó la calificación registral de los documentos y actos presentados para inscripción, aplicando las disposiciones legales y reglamentarias vigentes, así como los lineamientos institucionales establecidos para las metas de la entidad.</w:t>
      </w:r>
    </w:p>
    <w:p w:rsid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La actividad se desarrolló garantizando criterios de legalidad, seguridad jurídica, coherencia registral y transparencia en el proceso.</w:t>
      </w:r>
    </w:p>
    <w:p w:rsidR="000E02FB" w:rsidRPr="001D11B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0E02F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4. Durante el periodo correspondiente se realizó la ca</w:t>
      </w:r>
      <w:r w:rsidR="000E02F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lificación diaria de documentos. </w:t>
      </w:r>
    </w:p>
    <w:p w:rsidR="000E02FB" w:rsidRPr="001D11B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5. En el marco del proceso de calificación se verificó la correcta liquidación de los derechos registrales y de los impuestos correspondientes, garantizando la aplicación estricta de las tarifas establecidas en la normativa vigente.</w:t>
      </w:r>
    </w:p>
    <w:p w:rsid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Cuando fue necesario, se realizaron las observaciones pertinentes para asegurar el cumplimiento de las disposiciones legales aplicables.</w:t>
      </w:r>
    </w:p>
    <w:p w:rsidR="000E02FB" w:rsidRPr="001D11B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6. Se efectuó un proceso permanente de autocontrol en el desarrollo de las actividades de calificación registral, con el propósito de identificar posibles inconsistencias o errores y realizar las correcciones internas correspondientes.</w:t>
      </w:r>
    </w:p>
    <w:p w:rsid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Este ejercicio permitió fortalecer la calidad, precisión y confiabilidad de la información registral.</w:t>
      </w:r>
    </w:p>
    <w:p w:rsidR="000E02FB" w:rsidRPr="001D11B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7. En aquellos casos en los que se evidenció el incumplimiento de requisitos legales para la inscripción, se procedió a generar las respectivas notas devolutivas, motivando jurídicamente la decisión y señalando de manera clara las causales que dieron lugar a la negación del registro.</w:t>
      </w: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Las notas devolutivas emitidas incluyeron:</w:t>
      </w: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Fundamentación normativa.</w:t>
      </w: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lastRenderedPageBreak/>
        <w:t>Identificación clara de la causal.</w:t>
      </w:r>
    </w:p>
    <w:p w:rsid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Orientación para la subsanación del documento cuando fue procedente.</w:t>
      </w:r>
    </w:p>
    <w:p w:rsidR="000E02FB" w:rsidRPr="001D11B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8. Durante el periodo reportado se brindó apoyo jurídico a las Oficinas de Registro de Instrumentos Públicos </w:t>
      </w:r>
      <w:r w:rsidR="00FA2DA5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de Girardot</w:t>
      </w: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, en el marco del proceso de migración del sistema Folio Magnético al Sistema de Información Registral – SIR.</w:t>
      </w: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Este apoyo consistió en:</w:t>
      </w: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Resolución de consultas jurídicas relacionadas con la información registral.</w:t>
      </w: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Orientación sobre criterios de validación de información.</w:t>
      </w:r>
    </w:p>
    <w:p w:rsid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Acompañamiento en el análisis de inconsistencias registrales detectadas en el proceso de migración.</w:t>
      </w:r>
    </w:p>
    <w:p w:rsidR="000E02FB" w:rsidRPr="001D11B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9. Se adelantó el proceso de depuración en la etapa de calificación de la información inconsistente contenida en la base de datos de los folios de matrícula inmobiliaria y en los turnos pendientes suministrados por la Oficina de Tecnologías de la Información.</w:t>
      </w: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El análisis permitió identificar inconsistencias relacionadas con:</w:t>
      </w: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Datos incompletos.</w:t>
      </w: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Errores en la identificación de titulares.</w:t>
      </w:r>
    </w:p>
    <w:p w:rsid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Inconsistencias en los actos registrados.</w:t>
      </w:r>
    </w:p>
    <w:p w:rsidR="000E02FB" w:rsidRPr="001D11B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10. Con base en las tipologías de inconsistencias suministradas por la entidad, se procedió a realizar las correcciones correspondientes en la base de datos registral, contribuyendo a la validación y depuración de la información requerida para el proceso de migración tecnológica.</w:t>
      </w:r>
    </w:p>
    <w:p w:rsidR="000E02FB" w:rsidRPr="001D11B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11. Una vez adelantadas las actividades de depuración y verificación de la información, se realizó la validación del cierre del proceso, informando a la Oficina de Tecnologías de la Información sobre el estado de la operación del sistema Folio Magnético y el avance en el proceso de transición hacia el Sistema de Información Registral (SIR).</w:t>
      </w:r>
    </w:p>
    <w:p w:rsidR="000E02FB" w:rsidRPr="001D11B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12. Durante el desarrollo de las actividades contractuales se garantizó la disponibilidad de conectividad, acceso al sistema y herramientas tecnológicas necesarias, lo cual permitió el cumplimiento adecuado de las obligaciones asignadas.</w:t>
      </w:r>
    </w:p>
    <w:p w:rsidR="000E02FB" w:rsidRPr="001D11B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13. Otras actividades</w:t>
      </w: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Se atendieron oportunamente las demás actividades y requerimientos solicitados por el supervisor del contrato, en concordancia con la naturaleza de las funciones desarrolladas y las necesidades institucionales.</w:t>
      </w:r>
    </w:p>
    <w:p w:rsidR="000E02F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0E02FB" w:rsidRDefault="000E02F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Conclusiones</w:t>
      </w:r>
    </w:p>
    <w:p w:rsidR="001D11BB" w:rsidRP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Durante el periodo reportado se dio cumplimiento satisfactorio a las obligaciones contractuales, contribuyendo al fortalecimiento del proceso registral, al </w:t>
      </w: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lastRenderedPageBreak/>
        <w:t>cumplimiento de las metas institucionales y al avance en la modernización tecnológica del sistema registral.</w:t>
      </w:r>
    </w:p>
    <w:p w:rsidR="001D11BB" w:rsidRDefault="001D11BB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1D11BB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La gestión realizada permitió garantizar la correcta calificación de los documentos, la depuración de información registral y el apoyo jurídico requerido para el proceso de migración tecnológica.</w:t>
      </w:r>
    </w:p>
    <w:p w:rsidR="00424C17" w:rsidRDefault="00424C17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</w:p>
    <w:p w:rsidR="00424C17" w:rsidRPr="001D11BB" w:rsidRDefault="00424C17" w:rsidP="000E02FB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A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>continuación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dejo evidencia de los turnos calificados dentro del periodo febrero 2026.</w:t>
      </w:r>
    </w:p>
    <w:p w:rsidR="001D11BB" w:rsidRDefault="001D11BB" w:rsidP="000317C8"/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2026-307-6-870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2026-307-6-875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2026-307-6-877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2026-307-6-878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2026-307-6-879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2026-307-6-880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2026-307-6-882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2026-307-6-883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2026-307-6-884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2026-307-6-885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2026-307-6-886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2026-307-6-887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2026-307-6-918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2026-307-6-921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2026-307-6-922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2026-307-6-923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2026-307-6-924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2026-307-6-925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2026-307-6-926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2026-307-6-927</w:t>
      </w:r>
    </w:p>
    <w:p w:rsidR="000317C8" w:rsidRPr="00424C17" w:rsidRDefault="000317C8" w:rsidP="000317C8">
      <w:pPr>
        <w:rPr>
          <w:rFonts w:ascii="Arial" w:hAnsi="Arial" w:cs="Arial"/>
        </w:rPr>
      </w:pPr>
    </w:p>
    <w:p w:rsidR="000317C8" w:rsidRPr="00424C17" w:rsidRDefault="000317C8" w:rsidP="000317C8">
      <w:pPr>
        <w:rPr>
          <w:rFonts w:ascii="Arial" w:hAnsi="Arial" w:cs="Arial"/>
        </w:rPr>
      </w:pPr>
    </w:p>
    <w:p w:rsidR="000317C8" w:rsidRPr="00424C17" w:rsidRDefault="000317C8" w:rsidP="000317C8">
      <w:pPr>
        <w:rPr>
          <w:rFonts w:ascii="Arial" w:hAnsi="Arial" w:cs="Arial"/>
        </w:rPr>
      </w:pPr>
    </w:p>
    <w:p w:rsidR="000317C8" w:rsidRPr="00424C17" w:rsidRDefault="000317C8" w:rsidP="000317C8">
      <w:pPr>
        <w:rPr>
          <w:rFonts w:ascii="Arial" w:hAnsi="Arial" w:cs="Arial"/>
        </w:rPr>
      </w:pPr>
    </w:p>
    <w:p w:rsidR="000317C8" w:rsidRPr="00424C17" w:rsidRDefault="000317C8" w:rsidP="000317C8">
      <w:pPr>
        <w:rPr>
          <w:rFonts w:ascii="Arial" w:hAnsi="Arial" w:cs="Arial"/>
        </w:rPr>
      </w:pPr>
    </w:p>
    <w:p w:rsidR="000317C8" w:rsidRPr="00424C17" w:rsidRDefault="000317C8" w:rsidP="000317C8">
      <w:pPr>
        <w:rPr>
          <w:rFonts w:ascii="Arial" w:hAnsi="Arial" w:cs="Arial"/>
        </w:rPr>
      </w:pPr>
    </w:p>
    <w:p w:rsidR="000317C8" w:rsidRPr="00424C17" w:rsidRDefault="000317C8" w:rsidP="000317C8">
      <w:pPr>
        <w:rPr>
          <w:rFonts w:ascii="Arial" w:hAnsi="Arial" w:cs="Arial"/>
        </w:rPr>
      </w:pPr>
    </w:p>
    <w:p w:rsidR="000317C8" w:rsidRPr="00424C17" w:rsidRDefault="000317C8" w:rsidP="000317C8">
      <w:pPr>
        <w:rPr>
          <w:rFonts w:ascii="Arial" w:hAnsi="Arial" w:cs="Arial"/>
        </w:rPr>
      </w:pPr>
    </w:p>
    <w:p w:rsidR="000317C8" w:rsidRPr="00424C17" w:rsidRDefault="000317C8" w:rsidP="000317C8">
      <w:pPr>
        <w:rPr>
          <w:rFonts w:ascii="Arial" w:hAnsi="Arial" w:cs="Arial"/>
        </w:rPr>
      </w:pP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2026-307-6-945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2026-307-6-951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2026-307-6-953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2026-307-6-1354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2026-307-6-1364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2026-307-6-1367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2026-307-6-1370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2026-307-6-1373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2026-307-6-1376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2026-307-6-1379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2026-307-6-1382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2026-307-6-1385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2026-307-6-1388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2026-307-6-1391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2026-307-6-1394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2026-307-6-1397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2026-307-6-1398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2026-307-6-1399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 2026-307-6-1403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2026-307-6-1406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2026-307-6-1412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2026-307-6-1415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2026-307-6-1418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2026-307-6-1421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2026-307-6-1424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lastRenderedPageBreak/>
        <w:t xml:space="preserve"> 2026-307-6-1427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2026-307-6-1430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2026-307-6-1437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2026-307-6-1441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2026-307-6-1446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2026-307-6-1449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2026-307-6-1450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2026-307-6-1453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2026-307-6-1456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2026-307-6-1460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2026-307-6-1463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 2026-307-6-1470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2026-307-6-1473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2026-307-6-1476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2026-307-6-1479 </w:t>
      </w:r>
    </w:p>
    <w:p w:rsidR="000317C8" w:rsidRPr="00424C17" w:rsidRDefault="000317C8" w:rsidP="000317C8">
      <w:pPr>
        <w:rPr>
          <w:rFonts w:ascii="Arial" w:hAnsi="Arial" w:cs="Arial"/>
        </w:rPr>
      </w:pPr>
      <w:r w:rsidRPr="00424C17">
        <w:rPr>
          <w:rFonts w:ascii="Arial" w:hAnsi="Arial" w:cs="Arial"/>
        </w:rPr>
        <w:t xml:space="preserve"> </w:t>
      </w:r>
    </w:p>
    <w:p w:rsidR="00BC3121" w:rsidRDefault="007D6C97" w:rsidP="000317C8"/>
    <w:p w:rsidR="00424C17" w:rsidRDefault="00424C17" w:rsidP="000317C8"/>
    <w:p w:rsidR="00424C17" w:rsidRDefault="00424C17" w:rsidP="00424C17">
      <w:pPr>
        <w:spacing w:line="240" w:lineRule="auto"/>
        <w:contextualSpacing/>
      </w:pPr>
      <w:r>
        <w:t>MARYORY MORA TRUJILLO</w:t>
      </w:r>
    </w:p>
    <w:p w:rsidR="00424C17" w:rsidRDefault="00424C17" w:rsidP="00424C17">
      <w:pPr>
        <w:spacing w:line="240" w:lineRule="auto"/>
        <w:contextualSpacing/>
      </w:pPr>
      <w:r>
        <w:t>C.C. 39.579.389 DE GIRARDOT</w:t>
      </w:r>
    </w:p>
    <w:p w:rsidR="00424C17" w:rsidRDefault="00424C17" w:rsidP="00424C17">
      <w:pPr>
        <w:spacing w:line="240" w:lineRule="auto"/>
        <w:contextualSpacing/>
      </w:pPr>
      <w:r>
        <w:t>CONTRATISTA</w:t>
      </w:r>
    </w:p>
    <w:sectPr w:rsidR="00424C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3C8"/>
    <w:rsid w:val="000317C8"/>
    <w:rsid w:val="000E02FB"/>
    <w:rsid w:val="001D11BB"/>
    <w:rsid w:val="00424C17"/>
    <w:rsid w:val="00567BDC"/>
    <w:rsid w:val="005E6E19"/>
    <w:rsid w:val="007D6C97"/>
    <w:rsid w:val="00B43CFF"/>
    <w:rsid w:val="00F153C8"/>
    <w:rsid w:val="00FA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50F02"/>
  <w15:chartTrackingRefBased/>
  <w15:docId w15:val="{8ED659D0-994B-4234-9286-0B058FD19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7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8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976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Maryory Mora Trujillo</dc:creator>
  <cp:keywords/>
  <dc:description/>
  <cp:lastModifiedBy>Maryory Mora Trujillo</cp:lastModifiedBy>
  <cp:revision>4</cp:revision>
  <dcterms:created xsi:type="dcterms:W3CDTF">2026-03-05T18:51:00Z</dcterms:created>
  <dcterms:modified xsi:type="dcterms:W3CDTF">2026-03-05T19:37:00Z</dcterms:modified>
</cp:coreProperties>
</file>